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8E6" w:rsidRDefault="002168E6" w:rsidP="002168E6">
      <w:pPr>
        <w:spacing w:before="120"/>
        <w:jc w:val="center"/>
      </w:pPr>
      <w:r>
        <w:rPr>
          <w:rFonts w:ascii="Calibri" w:hAnsi="Calibri" w:cs="Calibri"/>
          <w:color w:val="FF0000"/>
          <w:sz w:val="28"/>
          <w:szCs w:val="28"/>
          <w:rtl/>
        </w:rPr>
        <w:t>بِسْمِ اللّٰهِ الرَّحْمٰنِ الرَّحِيمِ</w:t>
      </w:r>
    </w:p>
    <w:p w:rsidR="002168E6" w:rsidRDefault="002168E6" w:rsidP="002168E6">
      <w:pPr>
        <w:spacing w:before="120"/>
        <w:jc w:val="center"/>
      </w:pPr>
      <w:r>
        <w:rPr>
          <w:rFonts w:ascii="Calibri" w:hAnsi="Calibri" w:cs="Calibri"/>
          <w:color w:val="FF0000"/>
          <w:sz w:val="28"/>
          <w:szCs w:val="28"/>
          <w:rtl/>
        </w:rPr>
        <w:t>وَ بِهِ نَسْتَعِينُ</w:t>
      </w:r>
    </w:p>
    <w:p w:rsidR="002168E6" w:rsidRDefault="002168E6" w:rsidP="002168E6">
      <w:pPr>
        <w:spacing w:before="120"/>
        <w:jc w:val="center"/>
      </w:pPr>
      <w:r>
        <w:rPr>
          <w:rFonts w:ascii="Calibri" w:hAnsi="Calibri" w:cs="Calibri"/>
          <w:color w:val="FF0000"/>
          <w:sz w:val="28"/>
          <w:szCs w:val="28"/>
          <w:rtl/>
        </w:rPr>
        <w:t>اَلْحَمْدُ لِلّٰهِ رَبِّ الْعَالَمِينَ وَ الصَّلاَةُ وَ السَّلاَمُ عَلَى سَيِّدِنَا مُحَمَّدٍ وَ عَلَى آلِهِ وَ صَحْبِهِ اَجْمَعِينَ</w:t>
      </w:r>
    </w:p>
    <w:p w:rsidR="002168E6" w:rsidRPr="00A4499F" w:rsidRDefault="002168E6" w:rsidP="00A4499F">
      <w:pPr>
        <w:jc w:val="center"/>
        <w:rPr>
          <w:rFonts w:ascii="Calibri" w:hAnsi="Calibri" w:cs="Calibri"/>
          <w:b/>
          <w:bCs/>
          <w:color w:val="000000"/>
        </w:rPr>
      </w:pPr>
      <w:r w:rsidRPr="00A4499F">
        <w:rPr>
          <w:rFonts w:ascii="Calibri" w:hAnsi="Calibri" w:cs="Calibri"/>
          <w:b/>
          <w:bCs/>
          <w:color w:val="000000"/>
        </w:rPr>
        <w:t>Ehemmiyetli bir kaide-i Kur’aniye</w:t>
      </w:r>
    </w:p>
    <w:p w:rsidR="002168E6" w:rsidRDefault="002168E6" w:rsidP="002168E6">
      <w:pPr>
        <w:spacing w:before="120"/>
        <w:jc w:val="both"/>
      </w:pPr>
      <w:r>
        <w:rPr>
          <w:rFonts w:ascii="Calibri" w:hAnsi="Calibri" w:cs="Calibri"/>
          <w:color w:val="000000"/>
        </w:rPr>
        <w:t xml:space="preserve">“Bazan </w:t>
      </w:r>
      <w:r>
        <w:rPr>
          <w:rFonts w:ascii="Calibri" w:hAnsi="Calibri" w:cs="Calibri"/>
          <w:b/>
          <w:bCs/>
          <w:color w:val="000000"/>
        </w:rPr>
        <w:t>Kur’an</w:t>
      </w:r>
      <w:r>
        <w:rPr>
          <w:rFonts w:ascii="Calibri" w:hAnsi="Calibri" w:cs="Calibri"/>
          <w:color w:val="000000"/>
        </w:rPr>
        <w:t xml:space="preserve">, Cenab-ı Hakk’ın fiillerini </w:t>
      </w:r>
      <w:r>
        <w:rPr>
          <w:rFonts w:ascii="Calibri" w:hAnsi="Calibri" w:cs="Calibri"/>
          <w:b/>
          <w:bCs/>
          <w:color w:val="000000"/>
        </w:rPr>
        <w:t>tafsil</w:t>
      </w:r>
      <w:r>
        <w:rPr>
          <w:rFonts w:ascii="Calibri" w:hAnsi="Calibri" w:cs="Calibri"/>
          <w:color w:val="000000"/>
        </w:rPr>
        <w:t xml:space="preserve"> ediyor. Sonra bir </w:t>
      </w:r>
      <w:r>
        <w:rPr>
          <w:rFonts w:ascii="Calibri" w:hAnsi="Calibri" w:cs="Calibri"/>
          <w:b/>
          <w:bCs/>
          <w:color w:val="000000"/>
        </w:rPr>
        <w:t>fezleke</w:t>
      </w:r>
      <w:r>
        <w:rPr>
          <w:rFonts w:ascii="Calibri" w:hAnsi="Calibri" w:cs="Calibri"/>
          <w:color w:val="000000"/>
        </w:rPr>
        <w:t xml:space="preserve"> ile </w:t>
      </w:r>
      <w:r>
        <w:rPr>
          <w:rFonts w:ascii="Calibri" w:hAnsi="Calibri" w:cs="Calibri"/>
          <w:b/>
          <w:bCs/>
          <w:color w:val="000000"/>
        </w:rPr>
        <w:t>icmal</w:t>
      </w:r>
      <w:r>
        <w:rPr>
          <w:rFonts w:ascii="Calibri" w:hAnsi="Calibri" w:cs="Calibri"/>
          <w:color w:val="000000"/>
        </w:rPr>
        <w:t xml:space="preserve"> eder. </w:t>
      </w:r>
      <w:r>
        <w:rPr>
          <w:rFonts w:ascii="Calibri" w:hAnsi="Calibri" w:cs="Calibri"/>
          <w:b/>
          <w:bCs/>
          <w:color w:val="000000"/>
        </w:rPr>
        <w:t>Tafsil</w:t>
      </w:r>
      <w:r>
        <w:rPr>
          <w:rFonts w:ascii="Calibri" w:hAnsi="Calibri" w:cs="Calibri"/>
          <w:color w:val="000000"/>
        </w:rPr>
        <w:t xml:space="preserve">iyle kanaat verir, </w:t>
      </w:r>
      <w:r>
        <w:rPr>
          <w:rFonts w:ascii="Calibri" w:hAnsi="Calibri" w:cs="Calibri"/>
          <w:b/>
          <w:bCs/>
          <w:color w:val="000000"/>
        </w:rPr>
        <w:t>icmal</w:t>
      </w:r>
      <w:r>
        <w:rPr>
          <w:rFonts w:ascii="Calibri" w:hAnsi="Calibri" w:cs="Calibri"/>
          <w:color w:val="000000"/>
        </w:rPr>
        <w:t xml:space="preserve"> ile </w:t>
      </w:r>
      <w:r>
        <w:rPr>
          <w:rFonts w:ascii="Calibri" w:hAnsi="Calibri" w:cs="Calibri"/>
          <w:b/>
          <w:bCs/>
          <w:color w:val="000000"/>
        </w:rPr>
        <w:t>hıfzettirir</w:t>
      </w:r>
      <w:r>
        <w:rPr>
          <w:rFonts w:ascii="Calibri" w:hAnsi="Calibri" w:cs="Calibri"/>
          <w:color w:val="000000"/>
        </w:rPr>
        <w:t xml:space="preserve">, </w:t>
      </w:r>
      <w:r>
        <w:rPr>
          <w:rFonts w:ascii="Calibri" w:hAnsi="Calibri" w:cs="Calibri"/>
          <w:b/>
          <w:bCs/>
          <w:color w:val="000000"/>
        </w:rPr>
        <w:t>bağlar</w:t>
      </w:r>
      <w:r>
        <w:rPr>
          <w:rFonts w:ascii="Calibri" w:hAnsi="Calibri" w:cs="Calibri"/>
          <w:color w:val="000000"/>
        </w:rPr>
        <w:t xml:space="preserve">.” </w:t>
      </w:r>
      <w:r>
        <w:rPr>
          <w:rFonts w:ascii="Calibri" w:hAnsi="Calibri" w:cs="Calibri"/>
          <w:b/>
          <w:bCs/>
          <w:color w:val="000000"/>
        </w:rPr>
        <w:t>S:418</w:t>
      </w:r>
    </w:p>
    <w:p w:rsidR="002168E6" w:rsidRDefault="002168E6" w:rsidP="002168E6">
      <w:pPr>
        <w:widowControl w:val="0"/>
        <w:spacing w:before="120"/>
        <w:jc w:val="center"/>
      </w:pPr>
      <w:r>
        <w:rPr>
          <w:rFonts w:ascii="Calibri" w:hAnsi="Calibri" w:cs="Calibri"/>
          <w:bCs/>
          <w:color w:val="000080"/>
          <w:sz w:val="28"/>
          <w:szCs w:val="28"/>
        </w:rPr>
        <w:t>ADAVET HİSSİNİN MÜSBET VE MENFİ İSTİMALİ</w:t>
      </w:r>
    </w:p>
    <w:p w:rsidR="002168E6" w:rsidRPr="002168E6" w:rsidRDefault="002168E6" w:rsidP="002168E6">
      <w:pPr>
        <w:spacing w:before="120"/>
        <w:jc w:val="both"/>
        <w:rPr>
          <w:rFonts w:ascii="Calibri" w:hAnsi="Calibri" w:cs="Calibri"/>
          <w:color w:val="000000"/>
        </w:rPr>
      </w:pPr>
      <w:r w:rsidRPr="002168E6">
        <w:rPr>
          <w:rFonts w:ascii="Calibri" w:hAnsi="Calibri" w:cs="Calibri"/>
          <w:color w:val="000000"/>
        </w:rPr>
        <w:t>Adavet, “Hem hikmet nazarında dahi zulümdür. Zira malûmdur ki: Adavet ve muhabbet, nur ve zulmet gibi zıddırlar. İkisi, mana-yı hakikîsinde olarak beraber cem' olamazlar.</w:t>
      </w:r>
    </w:p>
    <w:p w:rsidR="002168E6" w:rsidRPr="002168E6" w:rsidRDefault="002168E6" w:rsidP="002168E6">
      <w:pPr>
        <w:spacing w:before="120"/>
        <w:jc w:val="both"/>
        <w:rPr>
          <w:rFonts w:ascii="Calibri" w:hAnsi="Calibri" w:cs="Calibri"/>
          <w:color w:val="000000"/>
        </w:rPr>
      </w:pPr>
      <w:r w:rsidRPr="002168E6">
        <w:rPr>
          <w:rFonts w:ascii="Calibri" w:hAnsi="Calibri" w:cs="Calibri"/>
          <w:color w:val="000000"/>
        </w:rPr>
        <w:t>Eğer muhabbet, kendi esbabının rüchaniyetine göre bir kalbde hakikî bulunsa, o vakit adavet mecazî olur; acımak suretine inkılab eder. Evet mü'min, kardeşini sever ve sevmeli. Fakat fenalığı için yalnız acır. Tahakkümle değil, belki lütufla ıslahına çalışır. Onun için nass-ı hadîs ile: "Üç günden fazla mü'min mü'mine küsüp kat'-ı mükâleme etmeyecek."</w:t>
      </w:r>
    </w:p>
    <w:p w:rsidR="002168E6" w:rsidRPr="002168E6" w:rsidRDefault="002168E6" w:rsidP="002168E6">
      <w:pPr>
        <w:spacing w:before="120"/>
        <w:jc w:val="both"/>
        <w:rPr>
          <w:rFonts w:ascii="Calibri" w:hAnsi="Calibri" w:cs="Calibri"/>
          <w:color w:val="000000"/>
        </w:rPr>
      </w:pPr>
      <w:r w:rsidRPr="002168E6">
        <w:rPr>
          <w:rFonts w:ascii="Calibri" w:hAnsi="Calibri" w:cs="Calibri"/>
          <w:color w:val="000000"/>
        </w:rPr>
        <w:t>Eğer esbab-ı adavet galebe çalıp, adavet hakikatıyla bir kalbde bulunsa; o vakit muhabbet mecazî olur, tasannu' ve temelluk suretine girer.</w:t>
      </w:r>
    </w:p>
    <w:p w:rsidR="00AA6F7C" w:rsidRDefault="002168E6" w:rsidP="00F72CED">
      <w:pPr>
        <w:spacing w:before="120"/>
        <w:jc w:val="both"/>
        <w:rPr>
          <w:rFonts w:ascii="Calibri" w:hAnsi="Calibri" w:cs="Calibri"/>
          <w:color w:val="000000"/>
        </w:rPr>
      </w:pPr>
      <w:r w:rsidRPr="002168E6">
        <w:rPr>
          <w:rFonts w:ascii="Calibri" w:hAnsi="Calibri" w:cs="Calibri"/>
          <w:color w:val="000000"/>
        </w:rPr>
        <w:t>Ey insafsız adam! Şimdi bak ki: Mü'min kardeşine kin ve adavet ne kadar zulümdür. Çünki nasılki sen âdi küçük taşları, Kâ'be'den daha ehemmiyetli ve Cebel-i Uhud'dan daha büyük desen, çirkin bir akılsızlık edersin. Aynen öyle de: Kâ'be hürmetinde olan iman ve Cebel-i Uhud azametinde olan İslâmiyet gibi çok evsaf-ı İslâmiye; muhabbeti ve ittifakı istediği halde, mü'mine karşı adavete sebebiyet veren ve âdi taşlar hükmünde olan bazı kusuratı, iman ve İslâmiyete tercih etmek, o derece insafsızlık ve akılsızlık ve pek büyük bir zulüm olduğunu aklın varsa anlarsın!..</w:t>
      </w:r>
      <w:r w:rsidR="00F72CED">
        <w:rPr>
          <w:rFonts w:ascii="Calibri" w:hAnsi="Calibri" w:cs="Calibri"/>
          <w:color w:val="000000"/>
        </w:rPr>
        <w:t xml:space="preserve">” </w:t>
      </w:r>
      <w:r w:rsidR="00575670">
        <w:rPr>
          <w:rFonts w:ascii="Calibri" w:hAnsi="Calibri" w:cs="Calibri"/>
          <w:b/>
          <w:bCs/>
          <w:color w:val="000000"/>
        </w:rPr>
        <w:t>Mektubat (263 - 264</w:t>
      </w:r>
      <w:r w:rsidRPr="00E22631">
        <w:rPr>
          <w:rFonts w:ascii="Calibri" w:hAnsi="Calibri" w:cs="Calibri"/>
          <w:b/>
          <w:bCs/>
          <w:color w:val="000000"/>
        </w:rPr>
        <w:t>)</w:t>
      </w:r>
    </w:p>
    <w:p w:rsidR="00F72CED" w:rsidRPr="00F72CED" w:rsidRDefault="00F72CED" w:rsidP="00F72CED">
      <w:pPr>
        <w:spacing w:before="120"/>
        <w:jc w:val="both"/>
        <w:rPr>
          <w:rFonts w:ascii="Calibri" w:hAnsi="Calibri" w:cs="Calibri"/>
          <w:color w:val="000000"/>
        </w:rPr>
      </w:pPr>
      <w:r>
        <w:rPr>
          <w:rFonts w:ascii="Calibri" w:hAnsi="Calibri" w:cs="Calibri"/>
          <w:color w:val="000000"/>
        </w:rPr>
        <w:t>“</w:t>
      </w:r>
      <w:r w:rsidRPr="00F72CED">
        <w:rPr>
          <w:rFonts w:ascii="Calibri" w:hAnsi="Calibri" w:cs="Calibri"/>
          <w:color w:val="000000"/>
        </w:rPr>
        <w:t>Adavet etmek istersen, kalbindeki adavete adavet et; onun ref'ine çalış. Hem en ziyade sana zarar veren nefs-i emmarene ve heva-i nefsine adavet et, ıslahına çalış. O muzır nefsin hatırı için, mü'minlere adavet etme. Eğer düşmanlık etmek istersen; kâfirler, zınd</w:t>
      </w:r>
      <w:r>
        <w:rPr>
          <w:rFonts w:ascii="Calibri" w:hAnsi="Calibri" w:cs="Calibri"/>
          <w:color w:val="000000"/>
        </w:rPr>
        <w:t xml:space="preserve">ıklar çoktur; onlara adavet et. </w:t>
      </w:r>
      <w:r w:rsidRPr="00F72CED">
        <w:rPr>
          <w:rFonts w:ascii="Calibri" w:hAnsi="Calibri" w:cs="Calibri"/>
          <w:color w:val="000000"/>
        </w:rPr>
        <w:t>Evet nasılki muhabbet sıfatı, muhabbete lâyıktır; öyle de adavet hasleti, her şeyden evvel kendisi adavete lâyıktır.</w:t>
      </w:r>
    </w:p>
    <w:p w:rsidR="00F72CED" w:rsidRDefault="00F72CED" w:rsidP="00575670">
      <w:pPr>
        <w:spacing w:before="120"/>
        <w:jc w:val="both"/>
        <w:rPr>
          <w:rFonts w:ascii="Calibri" w:hAnsi="Calibri" w:cs="Calibri"/>
          <w:color w:val="000000"/>
          <w:rtl/>
        </w:rPr>
      </w:pPr>
      <w:r w:rsidRPr="00F72CED">
        <w:rPr>
          <w:rFonts w:ascii="Calibri" w:hAnsi="Calibri" w:cs="Calibri"/>
          <w:color w:val="000000"/>
        </w:rPr>
        <w:t xml:space="preserve">Eğer hasmını mağlub etmek istersen, fenalığına karşı iyilikle mukabele et. Çünki eğer fenalıkla mukabele edersen, husumet tezayüd eder. Zahiren mağlub bile olsa, kalben kin bağlar, adaveti idame eder. Eğer iyilikle mukabele etsen, nedamet eder; sana dost olur. </w:t>
      </w:r>
      <w:r w:rsidRPr="00F72CED">
        <w:rPr>
          <w:rFonts w:ascii="Calibri" w:hAnsi="Calibri" w:cs="Calibri"/>
          <w:color w:val="FF0000"/>
          <w:sz w:val="28"/>
          <w:szCs w:val="28"/>
          <w:rtl/>
        </w:rPr>
        <w:t>اِذَااَنْتَ اَكْرَمْتَ الْكَرِيمَ مَلَكْتَهُ وَ اِنْ اَنْتَ اَكْرَمْتَ اللَّئِيمَ تَمَرَّدًا</w:t>
      </w:r>
      <w:r w:rsidRPr="00F72CED">
        <w:rPr>
          <w:rFonts w:ascii="Calibri" w:hAnsi="Calibri" w:cs="Calibri"/>
          <w:color w:val="000000"/>
        </w:rPr>
        <w:t xml:space="preserve">hükmünce; mü'minin şe'ni, kerim olmaktır. Senin ikramınla sana müsahhar olur. Zahiren leîm bile olsa, iman cihetinde kerimdir. Evet fena bir adama "İyisin iyisin" desen, iyileşmesi ve iyi adama "Fenasın fenasın" desen, fenalaşması çok vukubulur. Öyle ise </w:t>
      </w:r>
      <w:r w:rsidRPr="00F72CED">
        <w:rPr>
          <w:rFonts w:ascii="Calibri" w:hAnsi="Calibri" w:cs="Calibri"/>
          <w:color w:val="FF0000"/>
          <w:sz w:val="28"/>
          <w:szCs w:val="28"/>
          <w:rtl/>
        </w:rPr>
        <w:t>وَاِذَا مَرُّوا بِاللَّغْوِ مَرُّوا كِرَامًا ٭ وَاِنْ تَعْفُوا وَتَصْفَحُوا وَتَغْفِرُوا فَاِنَّ اللّهَ غَفُورٌرَحِيمٌ</w:t>
      </w:r>
      <w:r w:rsidRPr="00F72CED">
        <w:rPr>
          <w:rFonts w:ascii="Calibri" w:hAnsi="Calibri" w:cs="Calibri"/>
          <w:color w:val="000000"/>
        </w:rPr>
        <w:t xml:space="preserve"> gibi desatir-i kudsiye-i Kur'aniyeye kulak ver, saadet ve selâmet ondadır.</w:t>
      </w:r>
      <w:r>
        <w:rPr>
          <w:rFonts w:ascii="Calibri" w:hAnsi="Calibri" w:cs="Calibri"/>
          <w:color w:val="000000"/>
        </w:rPr>
        <w:t xml:space="preserve">”  </w:t>
      </w:r>
      <w:r w:rsidR="00575670">
        <w:rPr>
          <w:rFonts w:ascii="Calibri" w:hAnsi="Calibri" w:cs="Calibri"/>
          <w:b/>
          <w:bCs/>
          <w:color w:val="000000"/>
        </w:rPr>
        <w:t>Mektubat (</w:t>
      </w:r>
      <w:r w:rsidRPr="00E22631">
        <w:rPr>
          <w:rFonts w:ascii="Calibri" w:hAnsi="Calibri" w:cs="Calibri"/>
          <w:b/>
          <w:bCs/>
          <w:color w:val="000000"/>
        </w:rPr>
        <w:t>265 - 266)</w:t>
      </w:r>
    </w:p>
    <w:p w:rsidR="006E0048" w:rsidRPr="006E0048" w:rsidRDefault="006E0048" w:rsidP="006E0048">
      <w:pPr>
        <w:spacing w:before="120"/>
        <w:jc w:val="both"/>
        <w:rPr>
          <w:rFonts w:ascii="Calibri" w:hAnsi="Calibri" w:cs="Calibri"/>
          <w:color w:val="000000"/>
        </w:rPr>
      </w:pPr>
      <w:r>
        <w:rPr>
          <w:rFonts w:ascii="Calibri" w:hAnsi="Calibri" w:cs="Calibri"/>
          <w:color w:val="000000"/>
        </w:rPr>
        <w:t>“</w:t>
      </w:r>
      <w:r w:rsidRPr="006E0048">
        <w:rPr>
          <w:rFonts w:ascii="Calibri" w:hAnsi="Calibri" w:cs="Calibri"/>
          <w:color w:val="FF0000"/>
          <w:sz w:val="28"/>
          <w:szCs w:val="28"/>
          <w:rtl/>
        </w:rPr>
        <w:t>وَ الْكَاظِمِينَ الْغَيْظَ وَ الْعَافِينَ عَنِ النَّاسِ</w:t>
      </w:r>
      <w:r w:rsidRPr="006E0048">
        <w:rPr>
          <w:rFonts w:ascii="Calibri" w:hAnsi="Calibri" w:cs="Calibri"/>
          <w:color w:val="000000"/>
        </w:rPr>
        <w:t xml:space="preserve"> deki ulüvv-ü cenab düsturuna ittibaen ve avam-ı mü'minînin şeyhlerine karşı hüsn-ü zanlarını kırmamakla, imanlarını sarsılmadan muhafaza etmek ve </w:t>
      </w:r>
      <w:r w:rsidRPr="006E0048">
        <w:rPr>
          <w:rFonts w:ascii="Calibri" w:hAnsi="Calibri" w:cs="Calibri"/>
          <w:color w:val="000000"/>
          <w:u w:val="single"/>
        </w:rPr>
        <w:t>Risale-i Nur'un erkânlarının haksız itirazlara karşı haklı fakat zararlı hiddetlerinden kurtarmak</w:t>
      </w:r>
      <w:r w:rsidRPr="006E0048">
        <w:rPr>
          <w:rFonts w:ascii="Calibri" w:hAnsi="Calibri" w:cs="Calibri"/>
          <w:color w:val="000000"/>
        </w:rPr>
        <w:t xml:space="preserve"> lüzumuna binaen; ve ehl-i ilhadın iki taife-i ehl-i hakkın mabeynindeki husumetten istifade ederek, birinin silâhıyla, itirazıyla ötekini cerhedip ve ötekinin delilleriyle berikini </w:t>
      </w:r>
      <w:r w:rsidRPr="006E0048">
        <w:rPr>
          <w:rFonts w:ascii="Calibri" w:hAnsi="Calibri" w:cs="Calibri"/>
          <w:color w:val="000000"/>
        </w:rPr>
        <w:lastRenderedPageBreak/>
        <w:t xml:space="preserve">çürütüp ikisini de yere vurmak ve çürütmekten içtinaben, Risale-i Nur şakirdleri bu mezkûr dört esasa binaen, </w:t>
      </w:r>
      <w:r w:rsidRPr="00E22631">
        <w:rPr>
          <w:rFonts w:ascii="Calibri" w:hAnsi="Calibri" w:cs="Calibri"/>
          <w:b/>
          <w:bCs/>
          <w:color w:val="000000"/>
        </w:rPr>
        <w:t>muarızlara hiddet ve tehevvürle ve mukabele-i bilmisille karşılamamalı.</w:t>
      </w:r>
      <w:r w:rsidRPr="006E0048">
        <w:rPr>
          <w:rFonts w:ascii="Calibri" w:hAnsi="Calibri" w:cs="Calibri"/>
          <w:color w:val="000000"/>
        </w:rPr>
        <w:t xml:space="preserve"> Yalnız kendilerini müdafaa için musalahakârane, medar-ı itiraz noktaları izah etmek ve cevab vermek gerektir.</w:t>
      </w:r>
    </w:p>
    <w:p w:rsidR="006E0048" w:rsidRDefault="006E0048" w:rsidP="006E0048">
      <w:pPr>
        <w:spacing w:before="120"/>
        <w:jc w:val="both"/>
        <w:rPr>
          <w:rFonts w:ascii="Calibri" w:hAnsi="Calibri" w:cs="Calibri"/>
          <w:color w:val="000000"/>
        </w:rPr>
      </w:pPr>
      <w:r w:rsidRPr="006E0048">
        <w:rPr>
          <w:rFonts w:ascii="Calibri" w:hAnsi="Calibri" w:cs="Calibri"/>
          <w:color w:val="000000"/>
        </w:rPr>
        <w:t>Çünki bu zamanda enaniyet çok ileri gitmiş. Herkes, kameti mikdarında bir buz parçası olan enaniyetini eritmeyip, bozmuyor; kendini mazur biliyor, ondan niza çıkıyor. Ehl-i hak zarar eder, ehl-i dalalet istifade ediyor.</w:t>
      </w:r>
    </w:p>
    <w:p w:rsidR="00E22631" w:rsidRDefault="00E22631" w:rsidP="00575670">
      <w:pPr>
        <w:spacing w:before="120"/>
        <w:jc w:val="both"/>
        <w:rPr>
          <w:rFonts w:ascii="Calibri" w:hAnsi="Calibri" w:cs="Calibri"/>
          <w:color w:val="000000"/>
        </w:rPr>
      </w:pPr>
      <w:r w:rsidRPr="00E22631">
        <w:rPr>
          <w:rFonts w:ascii="Calibri" w:hAnsi="Calibri" w:cs="Calibri"/>
          <w:color w:val="000000"/>
        </w:rPr>
        <w:t>İstanbul'da malûm itiraz hâdisesi îma ediyor ki; ileride, meşrebini çok beğenen bazı zâtlar ve hodgâm bazı sofi-meşrebler ve nefs-i emmaresini tam öldürmeyen ve hubb-u câh vartasından kurtulmayan bazı ehl-i irşad ve ehl-i hak, Risale-i Nur'a ve şakirdlerine karşı kendi meşreblerini ve mesleklerinin revacını ve etba'larının hüsn-ü teveccühlerini muhafaza niyetiyle itiraz edecekler, belki dehşetli mukabele etmek ihtimali var. Böyle hâdiselerin vukuunda, bizlere itidal-i dem ve sarsılmamak ve adavete girmemek ve o muarız taifenin de rüesalarını çürütmemek gerektir.</w:t>
      </w:r>
      <w:r>
        <w:rPr>
          <w:rFonts w:ascii="Calibri" w:hAnsi="Calibri" w:cs="Calibri"/>
          <w:color w:val="000000"/>
        </w:rPr>
        <w:t xml:space="preserve">” </w:t>
      </w:r>
      <w:r w:rsidR="00575670">
        <w:rPr>
          <w:rFonts w:ascii="Calibri" w:hAnsi="Calibri" w:cs="Calibri"/>
          <w:b/>
          <w:bCs/>
          <w:color w:val="000000"/>
        </w:rPr>
        <w:t>Kastamonu Lahikası (</w:t>
      </w:r>
      <w:r w:rsidRPr="00E22631">
        <w:rPr>
          <w:rFonts w:ascii="Calibri" w:hAnsi="Calibri" w:cs="Calibri"/>
          <w:b/>
          <w:bCs/>
          <w:color w:val="000000"/>
        </w:rPr>
        <w:t>196 - 197)</w:t>
      </w:r>
    </w:p>
    <w:p w:rsidR="00E22631" w:rsidRPr="00E22631" w:rsidRDefault="00E22631" w:rsidP="00E22631">
      <w:pPr>
        <w:spacing w:before="120"/>
        <w:jc w:val="both"/>
        <w:rPr>
          <w:rFonts w:ascii="Calibri" w:hAnsi="Calibri" w:cs="Calibri"/>
          <w:color w:val="000000"/>
        </w:rPr>
      </w:pPr>
      <w:r>
        <w:rPr>
          <w:rFonts w:ascii="Calibri" w:hAnsi="Calibri" w:cs="Calibri"/>
          <w:color w:val="000000"/>
        </w:rPr>
        <w:t>“</w:t>
      </w:r>
      <w:r w:rsidRPr="00E22631">
        <w:rPr>
          <w:rFonts w:ascii="Calibri" w:hAnsi="Calibri" w:cs="Calibri"/>
          <w:color w:val="000000"/>
        </w:rPr>
        <w:t>Cây-ı teessüf bir halet-i içtimaiye ve kalb-i İslâmı ağlatacak müdhiş bir maraz-ı hayat-ı içtimaî:</w:t>
      </w:r>
    </w:p>
    <w:p w:rsidR="00E22631" w:rsidRPr="00E22631" w:rsidRDefault="00E22631" w:rsidP="00E22631">
      <w:pPr>
        <w:spacing w:before="120"/>
        <w:jc w:val="both"/>
        <w:rPr>
          <w:rFonts w:ascii="Calibri" w:hAnsi="Calibri" w:cs="Calibri"/>
          <w:color w:val="000000"/>
        </w:rPr>
      </w:pPr>
      <w:r w:rsidRPr="00E22631">
        <w:rPr>
          <w:rFonts w:ascii="Calibri" w:hAnsi="Calibri" w:cs="Calibri"/>
          <w:color w:val="000000"/>
        </w:rPr>
        <w:t>"Haricî düşmanların zuhur ve tehacümünde dâhilî adavetleri unutmak ve bırakmak" olan bir maslahat-ı içtimaiyeyi en bedevi kavimler dahi takdir edip yaptıkları halde, şu cemaat-ı İslâmiyeye hizmet dava edenlere ne olmuş ki; birbiri arkasında tehacüm vaziyetini alan hadsiz düşmanlar varken, cüz'î adavetleri unutmayıp, düşmanların hücumuna zemin hazır ediyorlar. Şu hal bir sukuttur, bir vahşettir. Hayat-ı içtimaiye-i İslâmiyeye bir hıyanettir.</w:t>
      </w:r>
    </w:p>
    <w:p w:rsidR="00E22631" w:rsidRPr="00E22631" w:rsidRDefault="00E22631" w:rsidP="00E22631">
      <w:pPr>
        <w:spacing w:before="120"/>
        <w:jc w:val="both"/>
        <w:rPr>
          <w:rFonts w:ascii="Calibri" w:hAnsi="Calibri" w:cs="Calibri"/>
          <w:color w:val="000000"/>
        </w:rPr>
      </w:pPr>
      <w:r w:rsidRPr="00E22631">
        <w:rPr>
          <w:rFonts w:ascii="Calibri" w:hAnsi="Calibri" w:cs="Calibri"/>
          <w:color w:val="000000"/>
        </w:rPr>
        <w:t>Medar-ı ibret bir hikâye: Bedevi aşiretlerinden Hasenan aşiretinin birbirine düşman iki kabîlesi varmış. Birbirinden belki elli adamdan fazla öldürdükleri halde; Sipkan veya Hayderan aşireti gibi bir kabîle karşılarına çıktığı vakit; o iki düşman taife, eski adaveti unutup omuz omuza verip, o haricî aşireti def'edinceye kadar, dâhilî adaveti hatırlarına getirmezlerdi.</w:t>
      </w:r>
    </w:p>
    <w:p w:rsidR="00E22631" w:rsidRDefault="00E22631" w:rsidP="00575670">
      <w:pPr>
        <w:spacing w:before="120"/>
        <w:jc w:val="both"/>
        <w:rPr>
          <w:rFonts w:ascii="Calibri" w:hAnsi="Calibri" w:cs="Calibri"/>
          <w:b/>
          <w:bCs/>
          <w:color w:val="000000"/>
        </w:rPr>
      </w:pPr>
      <w:r w:rsidRPr="00E22631">
        <w:rPr>
          <w:rFonts w:ascii="Calibri" w:hAnsi="Calibri" w:cs="Calibri"/>
          <w:color w:val="000000"/>
        </w:rPr>
        <w:t>İşte ey mü'minler! Ehl-i iman aşiretine karşı tecavüz vaziyetini almış ne kadar aşiret hükmünde düşmanlar olduğunu bilir misiniz? Birbiri içindeki daireler gibi yüz daireden fazla vardır. Her birisine karşı tesanüd ederek, el-ele verip müdafaa vaziyeti almaya mecbur iken; onların hücumunu teshil etmek, onların harîm-i İslâma girmeleri için kapıları açmak hükmünde olan garazkârane tarafgirlik ve adavetkârane inad; hiçbir cihetle ehl-i imana yakışır mı? O düşman daireler ehl-i dalalet ve ilhaddan tut, tâ ehl-i küfrün âlemine, tâ dünyanın ehval ve mesaibine kadar birbiri içinde size karşı zararlı bir vaziyet alan, birbiri arkasında size hiddet ve hırs ile bakan, belki yetmiş nevi düşmanlar var. Bütün bunlara karşı kuvvetli silâhın ve siperin ve kal'an: Uhuvvet-i İslâmiyedir. Bu kal'a-i İslâmiyeyi, küçük adavetlerle ve bahanelerle sarsmak; ne kadar hilaf-ı vicdan ve ne kadar hilaf-ı maslahat-ı İslâmiye olduğunu bil, ayıl!..</w:t>
      </w:r>
      <w:r>
        <w:rPr>
          <w:rFonts w:ascii="Calibri" w:hAnsi="Calibri" w:cs="Calibri"/>
          <w:color w:val="000000"/>
        </w:rPr>
        <w:t xml:space="preserve">”  </w:t>
      </w:r>
      <w:r w:rsidRPr="00E22631">
        <w:rPr>
          <w:rFonts w:ascii="Calibri" w:hAnsi="Calibri" w:cs="Calibri"/>
          <w:b/>
          <w:bCs/>
          <w:color w:val="000000"/>
        </w:rPr>
        <w:t>Mektubat</w:t>
      </w:r>
      <w:r w:rsidR="00575670">
        <w:rPr>
          <w:rFonts w:ascii="Calibri" w:hAnsi="Calibri" w:cs="Calibri"/>
          <w:b/>
          <w:bCs/>
          <w:color w:val="000000"/>
        </w:rPr>
        <w:t xml:space="preserve"> (</w:t>
      </w:r>
      <w:r w:rsidRPr="00E22631">
        <w:rPr>
          <w:rFonts w:ascii="Calibri" w:hAnsi="Calibri" w:cs="Calibri"/>
          <w:b/>
          <w:bCs/>
          <w:color w:val="000000"/>
        </w:rPr>
        <w:t>269 - 270)</w:t>
      </w:r>
    </w:p>
    <w:p w:rsidR="00E22631" w:rsidRPr="00E22631" w:rsidRDefault="00E22631" w:rsidP="00904D9B">
      <w:pPr>
        <w:spacing w:before="120"/>
        <w:jc w:val="both"/>
        <w:rPr>
          <w:rFonts w:ascii="Calibri" w:hAnsi="Calibri" w:cs="Calibri"/>
          <w:color w:val="000000"/>
        </w:rPr>
      </w:pPr>
      <w:r>
        <w:rPr>
          <w:rFonts w:ascii="Calibri" w:hAnsi="Calibri" w:cs="Calibri"/>
          <w:color w:val="000000"/>
        </w:rPr>
        <w:t>“</w:t>
      </w:r>
      <w:r w:rsidRPr="00E22631">
        <w:rPr>
          <w:rFonts w:ascii="Calibri" w:hAnsi="Calibri" w:cs="Calibri"/>
          <w:color w:val="000000"/>
        </w:rPr>
        <w:t>Kur'an-ı Kerim diyor ki:</w:t>
      </w:r>
    </w:p>
    <w:p w:rsidR="00904D9B" w:rsidRPr="00904D9B" w:rsidRDefault="00E22631" w:rsidP="00904D9B">
      <w:pPr>
        <w:spacing w:before="120"/>
        <w:jc w:val="both"/>
        <w:rPr>
          <w:rFonts w:ascii="Calibri" w:hAnsi="Calibri" w:cs="Calibri"/>
          <w:color w:val="FF0000"/>
          <w:sz w:val="28"/>
          <w:szCs w:val="28"/>
        </w:rPr>
      </w:pPr>
      <w:r w:rsidRPr="00904D9B">
        <w:rPr>
          <w:rFonts w:ascii="Calibri" w:hAnsi="Calibri" w:cs="Calibri"/>
          <w:color w:val="FF0000"/>
          <w:sz w:val="28"/>
          <w:szCs w:val="28"/>
          <w:rtl/>
        </w:rPr>
        <w:t>مَنْ جَاءَ بِالْحَسَنَةِ فَلَهُ عَشْرُ اَمْثَالِهَا وَمَنْ جَاءَ بِالسَّيِّئَةِ فَلاَ يُجْزَى اِلاَّ مِثْلَهَا</w:t>
      </w:r>
    </w:p>
    <w:p w:rsidR="00E22631" w:rsidRPr="00E22631" w:rsidRDefault="00E22631" w:rsidP="00575670">
      <w:pPr>
        <w:spacing w:before="120"/>
        <w:jc w:val="both"/>
        <w:rPr>
          <w:rFonts w:ascii="Calibri" w:hAnsi="Calibri" w:cs="Calibri"/>
          <w:color w:val="000000"/>
        </w:rPr>
      </w:pPr>
      <w:r w:rsidRPr="00E22631">
        <w:rPr>
          <w:rFonts w:ascii="Calibri" w:hAnsi="Calibri" w:cs="Calibri"/>
          <w:color w:val="000000"/>
        </w:rPr>
        <w:t xml:space="preserve">Madem ki hasene on misline çıkar. Seyyie, nefsinde birde münhasır kalır. Sen de haseneden neş'et eden muhabbeti, muhsinden muhsinin müteallikatına teşmil et. Uyûbundan iğmaz-ı ayn et. Seyyieden neş'et eden adavet-i müsi'den, müsi'in ekaribine veya sair güzel sıfatlarına </w:t>
      </w:r>
      <w:r w:rsidRPr="00E22631">
        <w:rPr>
          <w:rFonts w:ascii="Calibri" w:hAnsi="Calibri" w:cs="Calibri"/>
          <w:color w:val="000000"/>
        </w:rPr>
        <w:lastRenderedPageBreak/>
        <w:t>tecavüz ettirme. Bu edeb-i illiye-i âdile-i Kur'aniye ile edeblen! Kur'an'ın edebiyle edeblenmeyen, zamanın sillesiyle te'dib olunacağı muhakkaktır.</w:t>
      </w:r>
      <w:r w:rsidR="00904D9B">
        <w:rPr>
          <w:rFonts w:ascii="Calibri" w:hAnsi="Calibri" w:cs="Calibri"/>
          <w:color w:val="000000"/>
        </w:rPr>
        <w:t xml:space="preserve">” </w:t>
      </w:r>
      <w:r w:rsidR="00575670">
        <w:rPr>
          <w:rFonts w:ascii="Calibri" w:hAnsi="Calibri" w:cs="Calibri"/>
          <w:b/>
          <w:bCs/>
          <w:color w:val="000000"/>
        </w:rPr>
        <w:t>Nur'un İlk Kapısı (</w:t>
      </w:r>
      <w:r w:rsidRPr="00904D9B">
        <w:rPr>
          <w:rFonts w:ascii="Calibri" w:hAnsi="Calibri" w:cs="Calibri"/>
          <w:b/>
          <w:bCs/>
          <w:color w:val="000000"/>
        </w:rPr>
        <w:t>46 - 47)</w:t>
      </w:r>
    </w:p>
    <w:p w:rsidR="00E22631" w:rsidRPr="00904D9B" w:rsidRDefault="00904D9B" w:rsidP="00575670">
      <w:pPr>
        <w:spacing w:before="120"/>
        <w:jc w:val="both"/>
        <w:rPr>
          <w:rFonts w:ascii="Calibri" w:hAnsi="Calibri" w:cs="Calibri"/>
          <w:color w:val="000000"/>
        </w:rPr>
      </w:pPr>
      <w:r>
        <w:rPr>
          <w:rFonts w:ascii="Calibri" w:hAnsi="Calibri" w:cs="Calibri"/>
          <w:color w:val="000000"/>
        </w:rPr>
        <w:t>“</w:t>
      </w:r>
      <w:r w:rsidRPr="00904D9B">
        <w:rPr>
          <w:rFonts w:ascii="Calibri" w:hAnsi="Calibri" w:cs="Calibri"/>
          <w:color w:val="000000"/>
        </w:rPr>
        <w:t>Hayat-ı maneviye ve sıhhat-ı ubudiyet, adavet ve inad ile sarsılır. Çünki vasıta-i halas ve vesile-i necat olan "ihlas" zayi' olur. Zira tarafgir bir muannid, kendi a'mal-i hayriyesinde hasmına tefevvuk ister. Hâlisen livechillah amele pek de muvaffak olamaz. Hem hüküm ve muamelâtında tarafgirini tercih eder, adalet edemez. İşte ef'al ve a'mal-i hayriyenin esasları olan "ihlas" ve "adalet", husumet ve adavetle kaybolur. Şu Altıncı Vecih çok uzundur. Fakat kabiliyet-i makam kısa olduğundan kısa kesiyoruz.</w:t>
      </w:r>
      <w:r>
        <w:rPr>
          <w:rFonts w:ascii="Calibri" w:hAnsi="Calibri" w:cs="Calibri"/>
          <w:color w:val="000000"/>
        </w:rPr>
        <w:t xml:space="preserve">” </w:t>
      </w:r>
      <w:r w:rsidRPr="00904D9B">
        <w:rPr>
          <w:rFonts w:ascii="Calibri" w:hAnsi="Calibri" w:cs="Calibri"/>
          <w:b/>
          <w:bCs/>
          <w:color w:val="000000"/>
        </w:rPr>
        <w:t xml:space="preserve">Mektubat </w:t>
      </w:r>
      <w:r w:rsidR="00575670">
        <w:rPr>
          <w:rFonts w:ascii="Calibri" w:hAnsi="Calibri" w:cs="Calibri"/>
          <w:b/>
          <w:bCs/>
          <w:color w:val="000000"/>
        </w:rPr>
        <w:t>(</w:t>
      </w:r>
      <w:r w:rsidRPr="00904D9B">
        <w:rPr>
          <w:rFonts w:ascii="Calibri" w:hAnsi="Calibri" w:cs="Calibri"/>
          <w:b/>
          <w:bCs/>
          <w:color w:val="000000"/>
        </w:rPr>
        <w:t>270)</w:t>
      </w:r>
    </w:p>
    <w:p w:rsidR="00904D9B" w:rsidRPr="00904D9B" w:rsidRDefault="00904D9B" w:rsidP="00904D9B">
      <w:pPr>
        <w:spacing w:before="120"/>
        <w:jc w:val="both"/>
        <w:rPr>
          <w:rFonts w:ascii="Calibri" w:hAnsi="Calibri" w:cs="Calibri"/>
          <w:color w:val="000000"/>
        </w:rPr>
      </w:pPr>
      <w:r>
        <w:rPr>
          <w:rFonts w:ascii="Calibri" w:hAnsi="Calibri" w:cs="Calibri"/>
          <w:color w:val="000000"/>
        </w:rPr>
        <w:t>“</w:t>
      </w:r>
      <w:r w:rsidRPr="00904D9B">
        <w:rPr>
          <w:rFonts w:ascii="Calibri" w:hAnsi="Calibri" w:cs="Calibri"/>
          <w:color w:val="000000"/>
        </w:rPr>
        <w:t>Muhabbet-i din saikasıyla teşekkül eden cemaatlerin iki şart ile umumunu tebrik ve onlarla ittihad ederiz.</w:t>
      </w:r>
    </w:p>
    <w:p w:rsidR="00904D9B" w:rsidRPr="00904D9B" w:rsidRDefault="00904D9B" w:rsidP="00904D9B">
      <w:pPr>
        <w:spacing w:before="120"/>
        <w:jc w:val="both"/>
        <w:rPr>
          <w:rFonts w:ascii="Calibri" w:hAnsi="Calibri" w:cs="Calibri"/>
          <w:color w:val="000000"/>
        </w:rPr>
      </w:pPr>
      <w:bookmarkStart w:id="0" w:name="_GoBack"/>
      <w:bookmarkEnd w:id="0"/>
      <w:r w:rsidRPr="00904D9B">
        <w:rPr>
          <w:rFonts w:ascii="Calibri" w:hAnsi="Calibri" w:cs="Calibri"/>
          <w:b/>
          <w:bCs/>
          <w:color w:val="000000"/>
        </w:rPr>
        <w:t>Birinci şart:</w:t>
      </w:r>
      <w:r w:rsidRPr="00904D9B">
        <w:rPr>
          <w:rFonts w:ascii="Calibri" w:hAnsi="Calibri" w:cs="Calibri"/>
          <w:color w:val="000000"/>
        </w:rPr>
        <w:t xml:space="preserve"> Hürriyet-i şer'iyeyi ve asayişi muhafaza etmektir.</w:t>
      </w:r>
    </w:p>
    <w:p w:rsidR="00E22631" w:rsidRPr="007E382E" w:rsidRDefault="00904D9B" w:rsidP="00575670">
      <w:pPr>
        <w:spacing w:before="120"/>
        <w:jc w:val="both"/>
        <w:rPr>
          <w:rFonts w:ascii="Calibri" w:hAnsi="Calibri" w:cs="Calibri"/>
          <w:b/>
          <w:bCs/>
          <w:color w:val="000000"/>
        </w:rPr>
      </w:pPr>
      <w:r w:rsidRPr="00904D9B">
        <w:rPr>
          <w:rFonts w:ascii="Calibri" w:hAnsi="Calibri" w:cs="Calibri"/>
          <w:b/>
          <w:bCs/>
          <w:color w:val="000000"/>
        </w:rPr>
        <w:t>İkinci şart:</w:t>
      </w:r>
      <w:r w:rsidRPr="00904D9B">
        <w:rPr>
          <w:rFonts w:ascii="Calibri" w:hAnsi="Calibri" w:cs="Calibri"/>
          <w:color w:val="000000"/>
        </w:rPr>
        <w:t xml:space="preserve"> Muhabbet üzerinde hareket etmek, başka cem'iyete leke sürmekle kendisine kıymet vermeğe çalışmamak. Birinde hata bulunsa, müfti-i ümmet cem'iyet-i ülemaya havale etmektir.</w:t>
      </w:r>
      <w:r>
        <w:rPr>
          <w:rFonts w:ascii="Calibri" w:hAnsi="Calibri" w:cs="Calibri"/>
          <w:color w:val="000000"/>
        </w:rPr>
        <w:t xml:space="preserve">” </w:t>
      </w:r>
      <w:r w:rsidRPr="007E382E">
        <w:rPr>
          <w:rFonts w:ascii="Calibri" w:hAnsi="Calibri" w:cs="Calibri"/>
          <w:b/>
          <w:bCs/>
          <w:color w:val="000000"/>
        </w:rPr>
        <w:t>Hutbe-i Şamiye (98)</w:t>
      </w:r>
    </w:p>
    <w:p w:rsidR="00E22631" w:rsidRPr="007E382E" w:rsidRDefault="00E22631" w:rsidP="00E22631">
      <w:pPr>
        <w:spacing w:before="120"/>
        <w:jc w:val="both"/>
        <w:rPr>
          <w:rFonts w:ascii="Calibri" w:hAnsi="Calibri" w:cs="Calibri"/>
          <w:color w:val="000000"/>
        </w:rPr>
      </w:pPr>
    </w:p>
    <w:p w:rsidR="00E22631" w:rsidRPr="002168E6" w:rsidRDefault="00E22631" w:rsidP="00E22631">
      <w:pPr>
        <w:spacing w:before="120"/>
        <w:jc w:val="both"/>
        <w:rPr>
          <w:rFonts w:ascii="Calibri" w:hAnsi="Calibri" w:cs="Calibri"/>
          <w:color w:val="000000"/>
        </w:rPr>
      </w:pPr>
    </w:p>
    <w:sectPr w:rsidR="00E22631" w:rsidRPr="002168E6" w:rsidSect="00985BF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14D" w:rsidRDefault="0012114D" w:rsidP="00134A73">
      <w:r>
        <w:separator/>
      </w:r>
    </w:p>
  </w:endnote>
  <w:endnote w:type="continuationSeparator" w:id="1">
    <w:p w:rsidR="0012114D" w:rsidRDefault="0012114D" w:rsidP="00134A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14D" w:rsidRDefault="0012114D" w:rsidP="00134A73">
      <w:r>
        <w:separator/>
      </w:r>
    </w:p>
  </w:footnote>
  <w:footnote w:type="continuationSeparator" w:id="1">
    <w:p w:rsidR="0012114D" w:rsidRDefault="0012114D" w:rsidP="00134A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B25C5"/>
    <w:rsid w:val="0012114D"/>
    <w:rsid w:val="00134A73"/>
    <w:rsid w:val="002168E6"/>
    <w:rsid w:val="00575670"/>
    <w:rsid w:val="006E0048"/>
    <w:rsid w:val="007E382E"/>
    <w:rsid w:val="008F06C8"/>
    <w:rsid w:val="00904D9B"/>
    <w:rsid w:val="00985BF8"/>
    <w:rsid w:val="00A4499F"/>
    <w:rsid w:val="00AA6F7C"/>
    <w:rsid w:val="00DB25C5"/>
    <w:rsid w:val="00E22631"/>
    <w:rsid w:val="00F72CE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8E6"/>
    <w:pPr>
      <w:suppressAutoHyphens/>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qFormat/>
    <w:rsid w:val="002168E6"/>
    <w:pPr>
      <w:keepNext/>
      <w:widowControl w:val="0"/>
      <w:spacing w:before="160" w:line="280" w:lineRule="atLeast"/>
      <w:ind w:firstLine="709"/>
      <w:jc w:val="both"/>
      <w:outlineLvl w:val="0"/>
    </w:pPr>
    <w:rPr>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68E6"/>
    <w:rPr>
      <w:rFonts w:ascii="Times New Roman" w:eastAsia="Times New Roman" w:hAnsi="Times New Roman" w:cs="Times New Roman"/>
      <w:b/>
      <w:bCs/>
      <w:color w:val="000000"/>
      <w:sz w:val="20"/>
      <w:szCs w:val="24"/>
      <w:lang w:eastAsia="zh-CN"/>
    </w:rPr>
  </w:style>
  <w:style w:type="paragraph" w:styleId="FootnoteText">
    <w:name w:val="footnote text"/>
    <w:basedOn w:val="Normal"/>
    <w:link w:val="FootnoteTextChar"/>
    <w:uiPriority w:val="99"/>
    <w:semiHidden/>
    <w:unhideWhenUsed/>
    <w:rsid w:val="00134A73"/>
    <w:rPr>
      <w:sz w:val="20"/>
      <w:szCs w:val="20"/>
    </w:rPr>
  </w:style>
  <w:style w:type="character" w:customStyle="1" w:styleId="FootnoteTextChar">
    <w:name w:val="Footnote Text Char"/>
    <w:basedOn w:val="DefaultParagraphFont"/>
    <w:link w:val="FootnoteText"/>
    <w:uiPriority w:val="99"/>
    <w:semiHidden/>
    <w:rsid w:val="00134A73"/>
    <w:rPr>
      <w:rFonts w:ascii="Times New Roman" w:eastAsia="Times New Roman" w:hAnsi="Times New Roman" w:cs="Times New Roman"/>
      <w:sz w:val="20"/>
      <w:szCs w:val="20"/>
      <w:lang w:eastAsia="zh-CN"/>
    </w:rPr>
  </w:style>
  <w:style w:type="character" w:styleId="FootnoteReference">
    <w:name w:val="footnote reference"/>
    <w:basedOn w:val="DefaultParagraphFont"/>
    <w:uiPriority w:val="99"/>
    <w:semiHidden/>
    <w:unhideWhenUsed/>
    <w:rsid w:val="00134A7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42029-2838-4440-A08D-58D7510AB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1175</Words>
  <Characters>6699</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ZS</Company>
  <LinksUpToDate>false</LinksUpToDate>
  <CharactersWithSpaces>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Semerkant</dc:creator>
  <cp:keywords/>
  <dc:description/>
  <cp:lastModifiedBy>HP</cp:lastModifiedBy>
  <cp:revision>4</cp:revision>
  <dcterms:created xsi:type="dcterms:W3CDTF">2022-05-22T16:58:00Z</dcterms:created>
  <dcterms:modified xsi:type="dcterms:W3CDTF">2022-05-22T19:55:00Z</dcterms:modified>
</cp:coreProperties>
</file>